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29" w:rsidRDefault="00991ED0" w:rsidP="00991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РАЗЪЯСНЕНИЕ ПОЛОЖЕНИЙ ИЗВЕЩЕНИЯ О ПРОВЕДЕНИИ ОКТРЫТОГО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ГОРОДСКОЙ ОКРУГ ДОНЕЦК ДОНЕЦКОЙ НАРОДНОЙ РЕСПУБЛИКИ, А ТАКЖЕ</w:t>
      </w:r>
      <w:r w:rsidR="002B1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ЗЕМЕЛЬНОМ УЧАСТКЕ, ГОСУДАРСТВЕННАЯ СОБСТВЕННОСТЬ НА КОТОРЫЙ НЕ РАЗГРАНИЧЕНА, НАХОДЯЩЕМСЯ НА ТЕРРИТОРИИ МУНИЦИПАЛЬНОГО ОБРАЗОВАНИЯ ГОРОДСКОЙ ОКРУГ ДОНЕЦК ДОНЕЦКОЙ НАРОДНОЙ РЕСПУБЛИКИ, 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ДОНЕЦК ДОНЕЦКОЙ НАРОДНОЙ РЕСПУБЛИКИ </w:t>
      </w:r>
      <w:r w:rsidR="002B129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ОТ 05.09.2024 № 388</w:t>
      </w:r>
      <w:r w:rsidR="002B1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ED0" w:rsidRDefault="00991ED0" w:rsidP="00991E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ED0" w:rsidRDefault="002B1293" w:rsidP="002B12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2B1293">
        <w:rPr>
          <w:rFonts w:ascii="Times New Roman" w:hAnsi="Times New Roman" w:cs="Times New Roman"/>
          <w:sz w:val="24"/>
          <w:szCs w:val="24"/>
        </w:rPr>
        <w:t xml:space="preserve">В ответ на запрос о разъяснении положений Извещения </w:t>
      </w:r>
      <w:r w:rsidRPr="002B1293">
        <w:rPr>
          <w:rFonts w:ascii="Times New Roman" w:hAnsi="Times New Roman" w:cs="Times New Roman"/>
          <w:color w:val="212121"/>
          <w:sz w:val="24"/>
          <w:shd w:val="clear" w:color="auto" w:fill="FFFFFF"/>
        </w:rPr>
        <w:t xml:space="preserve">о проведении открытого аукциона </w:t>
      </w:r>
      <w:r w:rsidRPr="002B1293">
        <w:rPr>
          <w:rStyle w:val="11"/>
          <w:rFonts w:cs="Times New Roman"/>
          <w:sz w:val="24"/>
        </w:rPr>
        <w:t xml:space="preserve">на право заключения договора на установку и эксплуатацию рекламной конструкции на земельном участке, </w:t>
      </w:r>
      <w:r w:rsidRPr="002B1293">
        <w:rPr>
          <w:rFonts w:ascii="Times New Roman" w:hAnsi="Times New Roman" w:cs="Times New Roman"/>
          <w:sz w:val="24"/>
        </w:rPr>
        <w:t>здании или ином недвижимом имуществе, находящемся в муниципальной собственности муниципального образования городской округ Донецк Донецкой Народной Республики, а также на земельном участке, государственная собственность на который не разграничена, находящемся на территории муниципального образования городской округ</w:t>
      </w:r>
      <w:proofErr w:type="gramEnd"/>
      <w:r w:rsidRPr="002B1293">
        <w:rPr>
          <w:rFonts w:ascii="Times New Roman" w:hAnsi="Times New Roman" w:cs="Times New Roman"/>
          <w:sz w:val="24"/>
        </w:rPr>
        <w:t xml:space="preserve"> Донецк Донецкой Народной Республики</w:t>
      </w:r>
      <w:r>
        <w:rPr>
          <w:rFonts w:ascii="Times New Roman" w:hAnsi="Times New Roman" w:cs="Times New Roman"/>
          <w:sz w:val="24"/>
        </w:rPr>
        <w:t>, утвержденного постановлением Администрации городского о</w:t>
      </w:r>
      <w:r w:rsidR="003564D2">
        <w:rPr>
          <w:rFonts w:ascii="Times New Roman" w:hAnsi="Times New Roman" w:cs="Times New Roman"/>
          <w:sz w:val="24"/>
        </w:rPr>
        <w:t>круга Донецк Донецкой Н</w:t>
      </w:r>
      <w:r>
        <w:rPr>
          <w:rFonts w:ascii="Times New Roman" w:hAnsi="Times New Roman" w:cs="Times New Roman"/>
          <w:sz w:val="24"/>
        </w:rPr>
        <w:t xml:space="preserve">ародной Республики от 05.09.2024 № 388 (далее – Извещение), поступивший </w:t>
      </w:r>
      <w:r w:rsidR="003564D2">
        <w:rPr>
          <w:rFonts w:ascii="Times New Roman" w:hAnsi="Times New Roman" w:cs="Times New Roman"/>
          <w:sz w:val="24"/>
        </w:rPr>
        <w:t xml:space="preserve">в Администрацию городского округа Донецк Донецкой Народной Республики, </w:t>
      </w:r>
      <w:r w:rsidR="00813D9C">
        <w:rPr>
          <w:rFonts w:ascii="Times New Roman" w:hAnsi="Times New Roman" w:cs="Times New Roman"/>
          <w:sz w:val="24"/>
        </w:rPr>
        <w:t>размещаем</w:t>
      </w:r>
      <w:r w:rsidR="003564D2">
        <w:rPr>
          <w:rFonts w:ascii="Times New Roman" w:hAnsi="Times New Roman" w:cs="Times New Roman"/>
          <w:sz w:val="24"/>
        </w:rPr>
        <w:t xml:space="preserve"> соответствующие разъяснения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402"/>
        <w:gridCol w:w="3686"/>
        <w:gridCol w:w="8157"/>
      </w:tblGrid>
      <w:tr w:rsidR="00EB2CDB" w:rsidTr="00D345E7">
        <w:tc>
          <w:tcPr>
            <w:tcW w:w="541" w:type="dxa"/>
          </w:tcPr>
          <w:p w:rsidR="00EB2CDB" w:rsidRDefault="00A93F4D" w:rsidP="0091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3F4D" w:rsidRDefault="00A93F4D" w:rsidP="0091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2" w:type="dxa"/>
          </w:tcPr>
          <w:p w:rsidR="00EB2CDB" w:rsidRDefault="00A93F4D" w:rsidP="0091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пункт Извещения, положения которого необходимо разъяснить</w:t>
            </w:r>
          </w:p>
        </w:tc>
        <w:tc>
          <w:tcPr>
            <w:tcW w:w="3686" w:type="dxa"/>
          </w:tcPr>
          <w:p w:rsidR="00EB2CDB" w:rsidRDefault="00A93F4D" w:rsidP="0091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запроса о разъяснении Извещения</w:t>
            </w:r>
          </w:p>
        </w:tc>
        <w:tc>
          <w:tcPr>
            <w:tcW w:w="8157" w:type="dxa"/>
          </w:tcPr>
          <w:p w:rsidR="00EB2CDB" w:rsidRDefault="00A93F4D" w:rsidP="00916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 w:rsidR="00916C54">
              <w:rPr>
                <w:rFonts w:ascii="Times New Roman" w:hAnsi="Times New Roman" w:cs="Times New Roman"/>
                <w:sz w:val="24"/>
                <w:szCs w:val="24"/>
              </w:rPr>
              <w:t>положений Извещения</w:t>
            </w:r>
          </w:p>
        </w:tc>
      </w:tr>
      <w:tr w:rsidR="00D345E7" w:rsidRPr="00D345E7" w:rsidTr="00D345E7">
        <w:tc>
          <w:tcPr>
            <w:tcW w:w="541" w:type="dxa"/>
          </w:tcPr>
          <w:p w:rsidR="00EB2CDB" w:rsidRPr="00D345E7" w:rsidRDefault="00916C54" w:rsidP="00D3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2" w:type="dxa"/>
          </w:tcPr>
          <w:p w:rsidR="00EB2CDB" w:rsidRPr="00D345E7" w:rsidRDefault="003D2AE4" w:rsidP="002D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E7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«д» пункта 3.6 </w:t>
            </w:r>
            <w:r w:rsidR="00766A0B" w:rsidRPr="00D34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5E7">
              <w:rPr>
                <w:rFonts w:ascii="Times New Roman" w:hAnsi="Times New Roman" w:cs="Times New Roman"/>
                <w:sz w:val="24"/>
                <w:szCs w:val="24"/>
              </w:rPr>
              <w:t>звещения</w:t>
            </w:r>
          </w:p>
        </w:tc>
        <w:tc>
          <w:tcPr>
            <w:tcW w:w="3686" w:type="dxa"/>
          </w:tcPr>
          <w:p w:rsidR="00EB2CDB" w:rsidRPr="00D345E7" w:rsidRDefault="00766A0B" w:rsidP="00D3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E7">
              <w:rPr>
                <w:rFonts w:ascii="Times New Roman" w:hAnsi="Times New Roman" w:cs="Times New Roman"/>
                <w:sz w:val="24"/>
                <w:szCs w:val="24"/>
              </w:rPr>
              <w:t>Согласно подпункту «д» пункта 3.6 Извещения заявка Претендента должна содержать документы или копии документов, подтверждающие внесение задатка (платежное поручение, подтверждающие перечисление задатка).</w:t>
            </w:r>
          </w:p>
          <w:p w:rsidR="00766A0B" w:rsidRPr="00D345E7" w:rsidRDefault="00766A0B" w:rsidP="00D3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E7">
              <w:rPr>
                <w:rFonts w:ascii="Times New Roman" w:hAnsi="Times New Roman" w:cs="Times New Roman"/>
                <w:sz w:val="24"/>
                <w:szCs w:val="24"/>
              </w:rPr>
              <w:t xml:space="preserve">Просим разъяснить положения подпункта «д» пункта 3.6 </w:t>
            </w:r>
            <w:r w:rsidRPr="00D3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Извещения. А именно пояснить какое платежное поручение, подтверждающ</w:t>
            </w:r>
            <w:r w:rsidR="003E7B45" w:rsidRPr="00D34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45E7">
              <w:rPr>
                <w:rFonts w:ascii="Times New Roman" w:hAnsi="Times New Roman" w:cs="Times New Roman"/>
                <w:sz w:val="24"/>
                <w:szCs w:val="24"/>
              </w:rPr>
              <w:t xml:space="preserve">е перечисление задатка, должен приобщить Претендент – распечатанную копию платежного поручения с ЭЦП банка, заверенную </w:t>
            </w:r>
            <w:r w:rsidR="003E7B45" w:rsidRPr="00D345E7">
              <w:rPr>
                <w:rFonts w:ascii="Times New Roman" w:hAnsi="Times New Roman" w:cs="Times New Roman"/>
                <w:sz w:val="24"/>
                <w:szCs w:val="24"/>
              </w:rPr>
              <w:t>представителем Претендента, или копию/оригинал платежного поручения с печатью банка.</w:t>
            </w:r>
          </w:p>
        </w:tc>
        <w:tc>
          <w:tcPr>
            <w:tcW w:w="8157" w:type="dxa"/>
          </w:tcPr>
          <w:p w:rsidR="00EB2CDB" w:rsidRPr="00D345E7" w:rsidRDefault="00E56C6A" w:rsidP="00D3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частью 1 статьи 6 </w:t>
            </w:r>
            <w:hyperlink r:id="rId7" w:history="1">
              <w:r w:rsidRPr="00D345E7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Федерального закона от 06.04.2011 </w:t>
              </w:r>
              <w:r w:rsidR="002D47B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                     </w:t>
              </w:r>
              <w:r w:rsidRPr="00D345E7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№ 63-ФЗ «Об электронной подписи», с изменениями – </w:t>
              </w:r>
              <w:r w:rsidRPr="00D345E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</w:t>
              </w:r>
              <w:proofErr w:type="gramEnd"/>
              <w:r w:rsidRPr="00D345E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правовыми актами установлено требование о необходимости составления документа исключительно на бумажном носителе.</w:t>
              </w:r>
              <w:r w:rsidRPr="00D345E7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 </w:t>
              </w:r>
            </w:hyperlink>
          </w:p>
          <w:p w:rsidR="00E869B7" w:rsidRPr="00D345E7" w:rsidRDefault="00E869B7" w:rsidP="00D3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пункту 4.13 Положения Центрального банка Российской Федерации от 29.06.2021 № 762-П «О правилах перевода денежных средств», с изменениями (далее – Положение) – </w:t>
            </w:r>
            <w:r w:rsidRPr="00D34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банк плательщика (получателя средств) по запросу клиента, банка, являющегося плательщиком (получателем средств), обеспечивает выдачу на бумажном носителе копии исполненного распоряжения в форме, установленной для соответствующего распоряжения, с проставлением штампа банка и подписи уполномоченного лица банка не позднее трех рабочих дней</w:t>
            </w:r>
            <w:proofErr w:type="gramEnd"/>
            <w:r w:rsidRPr="00D34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 дня поступления в банк указанного запроса.</w:t>
            </w:r>
          </w:p>
          <w:p w:rsidR="00482C01" w:rsidRPr="00D345E7" w:rsidRDefault="00E869B7" w:rsidP="00D345E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E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482C01" w:rsidRPr="00D345E7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Pr="00D345E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82C01" w:rsidRPr="00D345E7">
              <w:rPr>
                <w:rFonts w:ascii="Times New Roman" w:hAnsi="Times New Roman" w:cs="Times New Roman"/>
                <w:sz w:val="24"/>
                <w:szCs w:val="24"/>
              </w:rPr>
              <w:t xml:space="preserve"> 5.1 Положения – </w:t>
            </w:r>
            <w:r w:rsidR="00482C01" w:rsidRPr="00D34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расчетах платежными поручениями банк плательщика обязуется осуществить перевод денежных средств по банковскому счету плательщика или без открытия банковского счета плательщика – физического лица получателю средств, указанному в распоряжении плательщика.</w:t>
            </w:r>
          </w:p>
          <w:p w:rsidR="00995DA2" w:rsidRPr="00D345E7" w:rsidRDefault="00E869B7" w:rsidP="00D345E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Согласно</w:t>
            </w:r>
            <w:r w:rsidR="00995DA2" w:rsidRPr="00D34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</w:t>
            </w:r>
            <w:r w:rsidRPr="00D34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995DA2" w:rsidRPr="00D34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5.3 Положения – платежное поручение составляется, принимается к исполнению и исполняется в электронном виде, на бумажном носителе.</w:t>
            </w:r>
          </w:p>
          <w:p w:rsidR="00E869B7" w:rsidRPr="00D345E7" w:rsidRDefault="00E869B7" w:rsidP="00D345E7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D345E7">
              <w:rPr>
                <w:b w:val="0"/>
                <w:sz w:val="24"/>
                <w:szCs w:val="24"/>
                <w:shd w:val="clear" w:color="auto" w:fill="FFFFFF"/>
              </w:rPr>
              <w:t xml:space="preserve">В соответствии с подпунктом 7 пункта 3.1 </w:t>
            </w:r>
            <w:r w:rsidR="00D345E7" w:rsidRPr="00D345E7">
              <w:rPr>
                <w:b w:val="0"/>
                <w:sz w:val="24"/>
                <w:szCs w:val="24"/>
              </w:rPr>
              <w:t>«</w:t>
            </w:r>
            <w:r w:rsidRPr="00D345E7">
              <w:rPr>
                <w:b w:val="0"/>
                <w:sz w:val="24"/>
                <w:szCs w:val="24"/>
              </w:rPr>
              <w:t xml:space="preserve">ГОСТ </w:t>
            </w:r>
            <w:proofErr w:type="gramStart"/>
            <w:r w:rsidRPr="00D345E7">
              <w:rPr>
                <w:b w:val="0"/>
                <w:sz w:val="24"/>
                <w:szCs w:val="24"/>
              </w:rPr>
              <w:t>Р</w:t>
            </w:r>
            <w:proofErr w:type="gramEnd"/>
            <w:r w:rsidRPr="00D345E7">
              <w:rPr>
                <w:b w:val="0"/>
                <w:sz w:val="24"/>
                <w:szCs w:val="24"/>
              </w:rPr>
              <w:t xml:space="preserve"> 7.0.8-2013.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</w:t>
            </w:r>
            <w:r w:rsidR="00D345E7" w:rsidRPr="00D345E7">
              <w:rPr>
                <w:b w:val="0"/>
                <w:sz w:val="24"/>
                <w:szCs w:val="24"/>
              </w:rPr>
              <w:t>»</w:t>
            </w:r>
            <w:r w:rsidRPr="00D345E7">
              <w:rPr>
                <w:b w:val="0"/>
                <w:sz w:val="24"/>
                <w:szCs w:val="24"/>
              </w:rPr>
              <w:t xml:space="preserve"> (утв. Приказом </w:t>
            </w:r>
            <w:proofErr w:type="spellStart"/>
            <w:r w:rsidRPr="00D345E7">
              <w:rPr>
                <w:b w:val="0"/>
                <w:sz w:val="24"/>
                <w:szCs w:val="24"/>
              </w:rPr>
              <w:t>Росстандарта</w:t>
            </w:r>
            <w:proofErr w:type="spellEnd"/>
            <w:r w:rsidRPr="00D345E7">
              <w:rPr>
                <w:b w:val="0"/>
                <w:sz w:val="24"/>
                <w:szCs w:val="24"/>
              </w:rPr>
              <w:t xml:space="preserve"> от 17.10.2013 </w:t>
            </w:r>
            <w:r w:rsidR="00D345E7" w:rsidRPr="00D345E7">
              <w:rPr>
                <w:b w:val="0"/>
                <w:sz w:val="24"/>
                <w:szCs w:val="24"/>
              </w:rPr>
              <w:t>№</w:t>
            </w:r>
            <w:r w:rsidRPr="00D345E7">
              <w:rPr>
                <w:b w:val="0"/>
                <w:sz w:val="24"/>
                <w:szCs w:val="24"/>
              </w:rPr>
              <w:t xml:space="preserve"> 1185-ст)</w:t>
            </w:r>
            <w:r w:rsidR="00D345E7" w:rsidRPr="00D345E7">
              <w:rPr>
                <w:b w:val="0"/>
                <w:sz w:val="24"/>
                <w:szCs w:val="24"/>
              </w:rPr>
              <w:t xml:space="preserve"> – </w:t>
            </w:r>
            <w:r w:rsidR="00D345E7" w:rsidRPr="00D345E7">
              <w:rPr>
                <w:b w:val="0"/>
                <w:sz w:val="24"/>
                <w:szCs w:val="24"/>
                <w:shd w:val="clear" w:color="auto" w:fill="FFFFFF"/>
              </w:rPr>
              <w:t>документ: Зафиксированная на носителе информация с реквизитами, позволяющими ее идентифицировать.</w:t>
            </w:r>
          </w:p>
          <w:p w:rsidR="00D345E7" w:rsidRPr="00D345E7" w:rsidRDefault="00D345E7" w:rsidP="00D345E7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345E7">
              <w:rPr>
                <w:b w:val="0"/>
                <w:sz w:val="24"/>
                <w:szCs w:val="24"/>
              </w:rPr>
              <w:t xml:space="preserve">Согласно пункту 5.26 «ГОСТ </w:t>
            </w:r>
            <w:proofErr w:type="gramStart"/>
            <w:r w:rsidRPr="00D345E7">
              <w:rPr>
                <w:b w:val="0"/>
                <w:sz w:val="24"/>
                <w:szCs w:val="24"/>
              </w:rPr>
              <w:t>Р</w:t>
            </w:r>
            <w:proofErr w:type="gramEnd"/>
            <w:r w:rsidRPr="00D345E7">
              <w:rPr>
                <w:b w:val="0"/>
                <w:sz w:val="24"/>
                <w:szCs w:val="24"/>
              </w:rPr>
      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</w:t>
            </w:r>
            <w:proofErr w:type="spellStart"/>
            <w:r w:rsidRPr="00D345E7">
              <w:rPr>
                <w:b w:val="0"/>
                <w:sz w:val="24"/>
                <w:szCs w:val="24"/>
              </w:rPr>
              <w:t>Росстандарта</w:t>
            </w:r>
            <w:proofErr w:type="spellEnd"/>
            <w:r w:rsidRPr="00D345E7">
              <w:rPr>
                <w:b w:val="0"/>
                <w:sz w:val="24"/>
                <w:szCs w:val="24"/>
              </w:rPr>
              <w:t xml:space="preserve"> от 08.12.2016 № 2004-ст), с изменениями – </w:t>
            </w:r>
            <w:r w:rsidRPr="00D345E7">
              <w:rPr>
                <w:b w:val="0"/>
                <w:sz w:val="24"/>
                <w:szCs w:val="24"/>
                <w:shd w:val="clear" w:color="auto" w:fill="FFFFFF"/>
              </w:rPr>
              <w:t xml:space="preserve">отметка о </w:t>
            </w:r>
            <w:proofErr w:type="gramStart"/>
            <w:r w:rsidRPr="00D345E7">
              <w:rPr>
                <w:b w:val="0"/>
                <w:sz w:val="24"/>
                <w:szCs w:val="24"/>
                <w:shd w:val="clear" w:color="auto" w:fill="FFFFFF"/>
              </w:rPr>
              <w:t>заверении копии</w:t>
            </w:r>
            <w:proofErr w:type="gramEnd"/>
            <w:r w:rsidRPr="00D345E7">
              <w:rPr>
                <w:b w:val="0"/>
                <w:sz w:val="24"/>
                <w:szCs w:val="24"/>
                <w:shd w:val="clear" w:color="auto" w:fill="FFFFFF"/>
              </w:rPr>
              <w:t xml:space="preserve"> оформляется для подтверждения соответствия копии документа (выписки из документа) подлиннику документа. </w:t>
            </w:r>
            <w:proofErr w:type="gramStart"/>
            <w:r w:rsidRPr="00D345E7">
              <w:rPr>
                <w:b w:val="0"/>
                <w:sz w:val="24"/>
                <w:szCs w:val="24"/>
                <w:shd w:val="clear" w:color="auto" w:fill="FFFFFF"/>
              </w:rPr>
              <w:t xml:space="preserve">Отметка о заверении копии проставляется под реквизитом </w:t>
            </w:r>
            <w:r w:rsidR="00813D9C">
              <w:rPr>
                <w:b w:val="0"/>
                <w:sz w:val="24"/>
                <w:szCs w:val="24"/>
                <w:shd w:val="clear" w:color="auto" w:fill="FFFFFF"/>
              </w:rPr>
              <w:t>«</w:t>
            </w:r>
            <w:r w:rsidRPr="00D345E7">
              <w:rPr>
                <w:b w:val="0"/>
                <w:sz w:val="24"/>
                <w:szCs w:val="24"/>
                <w:shd w:val="clear" w:color="auto" w:fill="FFFFFF"/>
              </w:rPr>
              <w:t>подпись</w:t>
            </w:r>
            <w:r w:rsidR="00813D9C">
              <w:rPr>
                <w:b w:val="0"/>
                <w:sz w:val="24"/>
                <w:szCs w:val="24"/>
                <w:shd w:val="clear" w:color="auto" w:fill="FFFFFF"/>
              </w:rPr>
              <w:t>»</w:t>
            </w:r>
            <w:r w:rsidRPr="00D345E7">
              <w:rPr>
                <w:b w:val="0"/>
                <w:sz w:val="24"/>
                <w:szCs w:val="24"/>
                <w:shd w:val="clear" w:color="auto" w:fill="FFFFFF"/>
              </w:rPr>
              <w:t xml:space="preserve"> и включает: слово </w:t>
            </w:r>
            <w:r w:rsidR="00813D9C">
              <w:rPr>
                <w:b w:val="0"/>
                <w:sz w:val="24"/>
                <w:szCs w:val="24"/>
                <w:shd w:val="clear" w:color="auto" w:fill="FFFFFF"/>
              </w:rPr>
              <w:t>«</w:t>
            </w:r>
            <w:r w:rsidRPr="00D345E7">
              <w:rPr>
                <w:b w:val="0"/>
                <w:sz w:val="24"/>
                <w:szCs w:val="24"/>
                <w:shd w:val="clear" w:color="auto" w:fill="FFFFFF"/>
              </w:rPr>
              <w:t>Верно</w:t>
            </w:r>
            <w:r w:rsidR="00813D9C">
              <w:rPr>
                <w:b w:val="0"/>
                <w:sz w:val="24"/>
                <w:szCs w:val="24"/>
                <w:shd w:val="clear" w:color="auto" w:fill="FFFFFF"/>
              </w:rPr>
              <w:t>»</w:t>
            </w:r>
            <w:bookmarkStart w:id="0" w:name="_GoBack"/>
            <w:bookmarkEnd w:id="0"/>
            <w:r w:rsidRPr="00D345E7">
              <w:rPr>
                <w:b w:val="0"/>
                <w:sz w:val="24"/>
                <w:szCs w:val="24"/>
                <w:shd w:val="clear" w:color="auto" w:fill="FFFFFF"/>
              </w:rPr>
              <w:t xml:space="preserve">; наименование должности лица, заверившего копию; его </w:t>
            </w:r>
            <w:r w:rsidRPr="00D345E7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собственноручную подпись; расшифровку подписи (инициалы, фамилию); дату заверения копии (выписки из документа).</w:t>
            </w:r>
            <w:proofErr w:type="gramEnd"/>
          </w:p>
          <w:p w:rsidR="00D345E7" w:rsidRPr="00D345E7" w:rsidRDefault="00D345E7" w:rsidP="00D345E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345E7">
              <w:t xml:space="preserve">Таким образом, подлинник платежного поручения формируется в единственном экземпляре либо в электронном виде, либо на бумажном носителе. Следовательно, подлинником (оригиналом) платежного поручения, сформированного в электронном виде, является сам электронный документ, составленный в установленном </w:t>
            </w:r>
            <w:r w:rsidR="002D47BA" w:rsidRPr="00D345E7">
              <w:t>Центральн</w:t>
            </w:r>
            <w:r w:rsidR="002D47BA">
              <w:t>ым</w:t>
            </w:r>
            <w:r w:rsidR="002D47BA" w:rsidRPr="00D345E7">
              <w:t xml:space="preserve"> банк</w:t>
            </w:r>
            <w:r w:rsidR="002D47BA">
              <w:t>ом</w:t>
            </w:r>
            <w:r w:rsidR="002D47BA" w:rsidRPr="00D345E7">
              <w:t xml:space="preserve"> Российской Федерации </w:t>
            </w:r>
            <w:r w:rsidRPr="00D345E7">
              <w:t>формате и подписанный квалифицированной электронной подписью. Распечатанный же экземпляр такого документа на бумажном носителе представляет собой копию оригинала документа в электронной форме.</w:t>
            </w:r>
          </w:p>
          <w:p w:rsidR="00D345E7" w:rsidRPr="00D345E7" w:rsidRDefault="00D345E7" w:rsidP="00D345E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D345E7">
              <w:t>Для целей подтверждения исполнения платежного поручения, его копия должна быть заверена штампом банка и подписью уполномоченного лица.</w:t>
            </w:r>
          </w:p>
          <w:p w:rsidR="00E869B7" w:rsidRPr="00D345E7" w:rsidRDefault="00E869B7" w:rsidP="00D3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DB" w:rsidRPr="00D345E7" w:rsidRDefault="00EB2CDB" w:rsidP="00D34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B2CDB" w:rsidRPr="00D345E7" w:rsidSect="002D47BA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5F" w:rsidRDefault="00B5455F" w:rsidP="002D47BA">
      <w:pPr>
        <w:spacing w:after="0" w:line="240" w:lineRule="auto"/>
      </w:pPr>
      <w:r>
        <w:separator/>
      </w:r>
    </w:p>
  </w:endnote>
  <w:endnote w:type="continuationSeparator" w:id="0">
    <w:p w:rsidR="00B5455F" w:rsidRDefault="00B5455F" w:rsidP="002D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5F" w:rsidRDefault="00B5455F" w:rsidP="002D47BA">
      <w:pPr>
        <w:spacing w:after="0" w:line="240" w:lineRule="auto"/>
      </w:pPr>
      <w:r>
        <w:separator/>
      </w:r>
    </w:p>
  </w:footnote>
  <w:footnote w:type="continuationSeparator" w:id="0">
    <w:p w:rsidR="00B5455F" w:rsidRDefault="00B5455F" w:rsidP="002D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01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47BA" w:rsidRPr="002D47BA" w:rsidRDefault="002D47B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47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47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47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3D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47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47BA" w:rsidRDefault="002D47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9B"/>
    <w:rsid w:val="0006589B"/>
    <w:rsid w:val="002B1293"/>
    <w:rsid w:val="002D47BA"/>
    <w:rsid w:val="002D5FAD"/>
    <w:rsid w:val="003564D2"/>
    <w:rsid w:val="003D2AE4"/>
    <w:rsid w:val="003E7B45"/>
    <w:rsid w:val="00482C01"/>
    <w:rsid w:val="00657A0E"/>
    <w:rsid w:val="00766A0B"/>
    <w:rsid w:val="00813D9C"/>
    <w:rsid w:val="00916C54"/>
    <w:rsid w:val="009719F5"/>
    <w:rsid w:val="00991ED0"/>
    <w:rsid w:val="00995DA2"/>
    <w:rsid w:val="00A57C29"/>
    <w:rsid w:val="00A6450B"/>
    <w:rsid w:val="00A93F4D"/>
    <w:rsid w:val="00B5455F"/>
    <w:rsid w:val="00D345E7"/>
    <w:rsid w:val="00E56C6A"/>
    <w:rsid w:val="00E869B7"/>
    <w:rsid w:val="00EB2CDB"/>
    <w:rsid w:val="00F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  <w:rsid w:val="002B1293"/>
    <w:rPr>
      <w:rFonts w:ascii="Times New Roman" w:hAnsi="Times New Roman"/>
      <w:sz w:val="20"/>
    </w:rPr>
  </w:style>
  <w:style w:type="table" w:styleId="a3">
    <w:name w:val="Table Grid"/>
    <w:basedOn w:val="a1"/>
    <w:uiPriority w:val="59"/>
    <w:rsid w:val="00EB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56C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6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3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7BA"/>
  </w:style>
  <w:style w:type="paragraph" w:styleId="a8">
    <w:name w:val="footer"/>
    <w:basedOn w:val="a"/>
    <w:link w:val="a9"/>
    <w:uiPriority w:val="99"/>
    <w:unhideWhenUsed/>
    <w:rsid w:val="002D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7BA"/>
  </w:style>
  <w:style w:type="paragraph" w:styleId="aa">
    <w:name w:val="Balloon Text"/>
    <w:basedOn w:val="a"/>
    <w:link w:val="ab"/>
    <w:uiPriority w:val="99"/>
    <w:semiHidden/>
    <w:unhideWhenUsed/>
    <w:rsid w:val="0081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  <w:rsid w:val="002B1293"/>
    <w:rPr>
      <w:rFonts w:ascii="Times New Roman" w:hAnsi="Times New Roman"/>
      <w:sz w:val="20"/>
    </w:rPr>
  </w:style>
  <w:style w:type="table" w:styleId="a3">
    <w:name w:val="Table Grid"/>
    <w:basedOn w:val="a1"/>
    <w:uiPriority w:val="59"/>
    <w:rsid w:val="00EB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56C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6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3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D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7BA"/>
  </w:style>
  <w:style w:type="paragraph" w:styleId="a8">
    <w:name w:val="footer"/>
    <w:basedOn w:val="a"/>
    <w:link w:val="a9"/>
    <w:uiPriority w:val="99"/>
    <w:unhideWhenUsed/>
    <w:rsid w:val="002D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7BA"/>
  </w:style>
  <w:style w:type="paragraph" w:styleId="aa">
    <w:name w:val="Balloon Text"/>
    <w:basedOn w:val="a"/>
    <w:link w:val="ab"/>
    <w:uiPriority w:val="99"/>
    <w:semiHidden/>
    <w:unhideWhenUsed/>
    <w:rsid w:val="0081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127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2024-09-16T10:13:00Z</cp:lastPrinted>
  <dcterms:created xsi:type="dcterms:W3CDTF">2024-09-13T08:50:00Z</dcterms:created>
  <dcterms:modified xsi:type="dcterms:W3CDTF">2024-09-16T10:40:00Z</dcterms:modified>
</cp:coreProperties>
</file>