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4"/>
        <w:gridCol w:w="2755"/>
        <w:gridCol w:w="7052"/>
      </w:tblGrid>
      <w:tr>
        <w:trPr>
          <w:trHeight w:val="1077" w:hRule="atLeast"/>
        </w:trPr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Сообщение о возможном установлении публичного сервитута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для строительства и эксплуатации линейного объекта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«Капитальный ремонт газопровода-отвода к ГРС «Тепличный» Ду500 L-6,159 км»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территории городского округа Донецк</w:t>
            </w:r>
          </w:p>
        </w:tc>
      </w:tr>
      <w:tr>
        <w:trPr>
          <w:trHeight w:val="840" w:hRule="atLeast"/>
        </w:trPr>
        <w:tc>
          <w:tcPr>
            <w:tcW w:w="1042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Уполномоченный орган, которым рассматривается ходатайство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 установлении публичного сервитута –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Администрация городского округа Донецк Донецкой Народной Республики</w:t>
            </w:r>
          </w:p>
        </w:tc>
      </w:tr>
      <w:tr>
        <w:trPr/>
        <w:tc>
          <w:tcPr>
            <w:tcW w:w="1042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Цель установления публичного сервитута – строительство и эксплуатация линейного объекта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«Капитальный ремонт газопровода-отвода к ГРС «Тепличный» Ду500 L-6,159 км»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территории городского округа Донецк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980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Кадастровые номера земель и земельных участков, в отношении которых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испрашивается публичный сервитут, и границы которых внесены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в Единый государственный реестр недвижимости</w:t>
            </w:r>
          </w:p>
        </w:tc>
      </w:tr>
      <w:tr>
        <w:trPr>
          <w:trHeight w:val="70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1410167600:00:005:0197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435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1410167600:00:005:0546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163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1410167600:00:005:0570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187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1410167600:00:005:0062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1410167600:00:005:0057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1410167600:00:005:0575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193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1410167600:00:005:0579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197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1410167600:00:005:0700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458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1410167600:00:005:0581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199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1410167600:00:005:0200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819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1410167600:00:005:0196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434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1410167600:00:005:0052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1410167600:00:005:0027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1410167600:00:005:0053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1410167600:00:005:0220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458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1410167600:00:005:0569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186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1410167600:00:005:0198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436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1410167600:00:005:0580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198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1410167600:00:005:0547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164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1410167600:00:005:0054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>
          <w:trHeight w:val="587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1410167600:00:005:0545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162 бывшего КСП "Тепличный"</w:t>
            </w:r>
          </w:p>
        </w:tc>
      </w:tr>
      <w:tr>
        <w:trPr/>
        <w:tc>
          <w:tcPr>
            <w:tcW w:w="6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7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1410167600:00:005:0576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пай № 194 бывшего КСП "Тепличный"</w:t>
            </w:r>
            <w:bookmarkStart w:id="0" w:name="_GoBack"/>
            <w:bookmarkEnd w:id="0"/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Заинтересованные лица могут ознакомиться с поступившим ходатайством </w:t>
              <w:br/>
              <w:t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 срок с 2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.05.2025 по 0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.06.2025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по адресу: Российская Федерация, Донецкая Народная Республика, городской округ Донецк, город Донецк, улица Марии Ульяновой, дом 54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(Департамент земельных отношений администрации городского округа Донецк)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время приема: Вт, Чт с 09.00 до 16.00 (перерыв с 12.00 до 12.48), каб. 106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Согласно поступившему ходатайству об установлении публичного сервитута, публичный сервитут устанавливается в соответствии с постановлением Правительства Российской Федерации от 22.12.2023 № 2255 «Об утверждении государственной программы Российской Федерации «Восстановление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области» и постановлением Правительства Донецкой Народной Республики  от 14.07.2023 № 54-1 «Об утверждении Государственной программы Донецкой Народной Республики «Развитие промышленности Донецкой Народной Республики и повышение ее конкурентноспособности» на 2024-2026 годы»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Сообщение о поступившем ходатайстве об установлении публичного сервитута размещено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официальном сайте муниципального образования городской округ Донецк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Донецкой Народной Республики −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donetsk.gosuslugi.ru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ООО «ЧМНГ»: юридический адрес, почтовый адрес: 344022, Ростовская область, </w:t>
              <w:br/>
              <w:t>г.о. город Ростов-на-Дону, г. Ростов-на-Дону, пр-кт Кировский, зд. 40А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lang w:val="en-US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e-mail: chmng@chmng.ru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Графическое описание местоположения границ публичного сервитута, </w:t>
              <w:br/>
              <w:t>а также перечень координат характерных точек этих границ прилагается</w:t>
            </w:r>
          </w:p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сообщению (описание местоположения границ публичного сервитута)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c6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049e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468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049e5"/>
    <w:pPr>
      <w:spacing w:lineRule="auto" w:line="259" w:before="0" w:after="160"/>
      <w:ind w:left="720"/>
      <w:contextualSpacing/>
    </w:pPr>
    <w:rPr>
      <w:rFonts w:ascii="Calibri" w:hAnsi="Calibri" w:cs="" w:asciiTheme="minorHAnsi" w:cstheme="minorBidi" w:hAnsiTheme="minorHAns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46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638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A22D-2A6C-4A0E-B0A4-788665A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Application>LibreOffice/7.6.7.2$Linux_X86_64 LibreOffice_project/60$Build-2</Application>
  <AppVersion>15.0000</AppVersion>
  <Pages>2</Pages>
  <Words>484</Words>
  <Characters>3588</Characters>
  <CharactersWithSpaces>3986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2023-06-06T07:05:00Z</dcterms:created>
  <dc:creator>KulikovaVN</dc:creator>
  <dc:description/>
  <dc:language>ru-RU</dc:language>
  <cp:lastModifiedBy/>
  <cp:lastPrinted>2025-05-23T13:04:09Z</cp:lastPrinted>
  <dcterms:modified xsi:type="dcterms:W3CDTF">2025-05-23T13:03:33Z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