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9"/>
        <w:gridCol w:w="2810"/>
        <w:gridCol w:w="7052"/>
      </w:tblGrid>
      <w:tr>
        <w:trPr/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Сообщение о возможном установлении публичного сервитута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для строительства объекта «Капитальный ремонт газопровода-отвода к </w:t>
              <w:br/>
              <w:t>ГРС «Тепличный» Ду500 L-6,159 км»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территории городского округа Донецк</w:t>
            </w:r>
          </w:p>
        </w:tc>
      </w:tr>
      <w:tr>
        <w:trPr>
          <w:trHeight w:val="840" w:hRule="atLeast"/>
        </w:trPr>
        <w:tc>
          <w:tcPr>
            <w:tcW w:w="1042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Уполномоченный орган, которым рассматривается ходатайство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 установлении публичного сервитута –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Администрация городского округа Донецк Донецкой Народной Республики</w:t>
            </w:r>
          </w:p>
        </w:tc>
      </w:tr>
      <w:tr>
        <w:trPr/>
        <w:tc>
          <w:tcPr>
            <w:tcW w:w="10421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Цель установления публичного сервитута – строительство объекта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«Капитальный ремонт газопровода-отвода к ГРС «Тепличный» Ду500 L-6,159 км»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 территории городского округа Донецк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986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spacing w:val="-4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Кадастровые номера земель и земельных участков, в отношении которых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spacing w:val="-4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испрашивается публичный сервитут, и границы которых внесены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spacing w:val="-4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в Единый государственный реестр недвижимости</w:t>
            </w:r>
          </w:p>
        </w:tc>
      </w:tr>
      <w:tr>
        <w:trPr>
          <w:trHeight w:val="70" w:hRule="atLeast"/>
        </w:trPr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1410167600:00:005:0060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1410167600:00:005:0062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1410167600:00:005:0575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193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1410167600:00:005:0579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197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1410167600:00:005:0200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819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1410167600:00:005:0052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1410167600:00:005:0027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1410167600:00:005:0053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Адрес: Городской округ Донецк Донецкой Народной Республики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1410167600:00:005:0221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846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1410167600:00:005:0569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186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1410167600:00:005:0198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436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1410167600:00:005:0580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198 бывшего КСП "Тепличный"</w:t>
            </w:r>
            <w:bookmarkStart w:id="0" w:name="_GoBack"/>
            <w:bookmarkEnd w:id="0"/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1410167600:00:005:0201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439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1410167600:00:005:0547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164 бывшего КСП "Тепличный"</w:t>
            </w:r>
          </w:p>
        </w:tc>
      </w:tr>
      <w:tr>
        <w:trPr/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8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1410167600:00:005:0576</w:t>
            </w:r>
          </w:p>
        </w:tc>
        <w:tc>
          <w:tcPr>
            <w:tcW w:w="70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>пай № 194 бывшего КСП "Тепличный"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Заинтересованные лица могут ознакомиться с поступившим ходатайством </w:t>
              <w:br/>
              <w:t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в срок с 2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.05.2025 по 0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.06.2025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 адресу: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Российская Федерация, Донецкая Народная Республика, городской округ Донецк, город Донецк, улица Марии Ульяновой, дом 54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(департамент земельных отношений администрации городского округа Донецк)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время приема: Вт, Чт с 09.00 до 16.00 (перерыв с 12.00 до 12.48), каб. 106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Согласно поступившему ходатайству об установлении публичного сервитута, публичный сервитут устанавливается в соответствии с постановлением Правительства Российской Федерации от 22.12.2023 № 2255 «Об утверждении государственной программы Российской Федерации «Восстановление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области» и постановлением Правительства Донецкой Народной Республики  от 14.07.2023 № 54-1 «Об утверждении Государственной программы Донецкой Народной Республики «Развитие промышленности Донецкой Народной Республики и повышение ее конкурентноспособности» на 2024-2026 годы»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Сообщение о поступившем ходатайстве об установлении публичного сервитута размещено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на официальном сайте муниципального образования городской округ Донецк Донецкой Народной Республики −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>donetsk.gosuslugi.ru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ООО «ЧМНГ»: юридический адрес, почтовый адрес: 344022, Ростовская область, </w:t>
              <w:br/>
              <w:t>г.о. город Ростов-на-Дону, г. Ростов-на-Дону, пр-кт Кировский, зд. 40А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b/>
                <w:lang w:val="en-US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>e-mail: chmng@chmng.ru</w:t>
            </w:r>
          </w:p>
        </w:tc>
      </w:tr>
      <w:tr>
        <w:trPr/>
        <w:tc>
          <w:tcPr>
            <w:tcW w:w="10421" w:type="dxa"/>
            <w:gridSpan w:val="3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Графическое описание местоположения границ публичного сервитута, </w:t>
              <w:br/>
              <w:t>а также перечень координат характерных точек этих границ прилагается</w:t>
            </w:r>
          </w:p>
          <w:p>
            <w:pPr>
              <w:pStyle w:val="ListParagraph"/>
              <w:widowControl/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сообщению (описание местоположения границ публичного сервитута)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4c6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049e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81ab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049e5"/>
    <w:pPr>
      <w:spacing w:lineRule="auto" w:line="259" w:before="0" w:after="160"/>
      <w:ind w:left="720"/>
      <w:contextualSpacing/>
    </w:pPr>
    <w:rPr>
      <w:rFonts w:ascii="Calibri" w:hAnsi="Calibri" w:cs="" w:asciiTheme="minorHAnsi" w:cstheme="minorBidi" w:hAnsiTheme="minorHAnsi"/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81a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638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45E0-8479-48EF-AD95-B933E25E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LibreOffice/7.6.7.2$Linux_X86_64 LibreOffice_project/60$Build-2</Application>
  <AppVersion>15.0000</AppVersion>
  <Pages>2</Pages>
  <Words>421</Words>
  <Characters>3156</Characters>
  <CharactersWithSpaces>3514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2023-06-06T07:05:00Z</dcterms:created>
  <dc:creator>KulikovaVN</dc:creator>
  <dc:description/>
  <dc:language>ru-RU</dc:language>
  <cp:lastModifiedBy/>
  <cp:lastPrinted>2025-05-23T08:02:00Z</cp:lastPrinted>
  <dcterms:modified xsi:type="dcterms:W3CDTF">2025-05-23T13:20:39Z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